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C1068" w:rsidRPr="009C106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01:08:0519034:27 по ул. Батарейной, 19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9C1068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C1068">
        <w:rPr>
          <w:rFonts w:ascii="Times New Roman" w:hAnsi="Times New Roman"/>
          <w:color w:val="000000"/>
          <w:sz w:val="28"/>
          <w:szCs w:val="28"/>
        </w:rPr>
        <w:t>31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C1068" w:rsidRPr="009C106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01:08:0519034:27 по ул. Батарейной, 19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9C1068" w:rsidRPr="009C106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01:08:0519034:27 по ул. Батарейной, 19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</w:t>
      </w:r>
      <w:r w:rsidR="009C1068">
        <w:rPr>
          <w:rFonts w:ascii="Times New Roman" w:hAnsi="Times New Roman"/>
          <w:color w:val="000000"/>
          <w:sz w:val="28"/>
          <w:szCs w:val="28"/>
        </w:rPr>
        <w:t>8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569A" w:rsidRDefault="009C1068" w:rsidP="009C106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106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C1068">
        <w:rPr>
          <w:rFonts w:ascii="Times New Roman" w:hAnsi="Times New Roman"/>
          <w:bCs/>
          <w:sz w:val="28"/>
          <w:szCs w:val="28"/>
        </w:rPr>
        <w:t>Шурлову</w:t>
      </w:r>
      <w:proofErr w:type="spellEnd"/>
      <w:r w:rsidRPr="009C1068">
        <w:rPr>
          <w:rFonts w:ascii="Times New Roman" w:hAnsi="Times New Roman"/>
          <w:bCs/>
          <w:sz w:val="28"/>
          <w:szCs w:val="28"/>
        </w:rPr>
        <w:t xml:space="preserve"> Алексею Викторовичу разрешение на условно разрешенный вид «[4.4] – Магазины» использования земельного участка с кадастровым номером 01:08:0519034:27 по ул. Батарейной, 19 г. Майкопа, площадью 555 кв. м.</w:t>
      </w:r>
      <w:bookmarkStart w:id="0" w:name="_GoBack"/>
      <w:bookmarkEnd w:id="0"/>
    </w:p>
    <w:p w:rsidR="00FD569A" w:rsidRDefault="00FD569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457" w:rsidRPr="009C6941" w:rsidRDefault="009B545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2020-09-29T14:37:00Z</cp:lastPrinted>
  <dcterms:created xsi:type="dcterms:W3CDTF">2020-08-31T14:41:00Z</dcterms:created>
  <dcterms:modified xsi:type="dcterms:W3CDTF">2020-10-23T11:58:00Z</dcterms:modified>
</cp:coreProperties>
</file>